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CB1B" w14:textId="77777777" w:rsidR="00C644F8" w:rsidRPr="005E403C" w:rsidRDefault="00C644F8" w:rsidP="00250197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GoBack"/>
      <w:bookmarkEnd w:id="0"/>
      <w:r w:rsidRPr="005E403C">
        <w:rPr>
          <w:rFonts w:ascii="Arial" w:eastAsia="Times New Roman" w:hAnsi="Arial" w:cs="Arial"/>
          <w:b/>
          <w:sz w:val="18"/>
          <w:szCs w:val="18"/>
          <w:lang w:eastAsia="ar-SA"/>
        </w:rPr>
        <w:t>Załącznik nr 1a</w:t>
      </w:r>
      <w:r w:rsidR="00707BB4" w:rsidRPr="005E403C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</w:p>
    <w:p w14:paraId="5BAAE2C0" w14:textId="000E89E5" w:rsidR="00C644F8" w:rsidRDefault="00707BB4" w:rsidP="00C644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365D2539" w14:textId="1F00C479" w:rsidR="005E403C" w:rsidRPr="005E403C" w:rsidRDefault="005E403C" w:rsidP="005E403C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45C9CE1F" w14:textId="2DD8E608" w:rsidR="00C644F8" w:rsidRPr="005E403C" w:rsidRDefault="005E403C" w:rsidP="005E403C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E403C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E403C">
        <w:rPr>
          <w:rFonts w:ascii="Arial" w:hAnsi="Arial" w:cs="Arial"/>
          <w:color w:val="000000"/>
          <w:sz w:val="18"/>
          <w:szCs w:val="18"/>
        </w:rPr>
        <w:t>SIEWKI EOG-04/2022</w:t>
      </w:r>
    </w:p>
    <w:p w14:paraId="7C7527C8" w14:textId="70D81840" w:rsidR="00C644F8" w:rsidRDefault="00C644F8" w:rsidP="00C6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644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14:paraId="35842E93" w14:textId="77777777" w:rsidR="00C644F8" w:rsidRDefault="00C644F8" w:rsidP="00C6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SZCZEGÓŁOWY OPIS PRZEDMIOTU ZAMÓWIENIA</w:t>
      </w:r>
    </w:p>
    <w:p w14:paraId="2AFB8E40" w14:textId="77777777" w:rsidR="00C644F8" w:rsidRDefault="00C644F8" w:rsidP="00C644F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14:paraId="0F8D06B8" w14:textId="77777777" w:rsidR="00C644F8" w:rsidRPr="008A41A2" w:rsidRDefault="00C644F8" w:rsidP="00C644F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30476FAD" w14:textId="77777777" w:rsidR="00C644F8" w:rsidRDefault="00C644F8" w:rsidP="00C644F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3F94077B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będzie realizowany na </w:t>
      </w:r>
      <w:r w:rsidRPr="008A41A2">
        <w:rPr>
          <w:rFonts w:ascii="Arial" w:hAnsi="Arial" w:cs="Arial"/>
          <w:sz w:val="18"/>
          <w:szCs w:val="18"/>
        </w:rPr>
        <w:t>obszarach Natura 2000: OSO Dolina Górnej Narwi PLB200007, SOO Ostoja w Dolinie Górnej Narwi PLH200010, OSO Puszcza Knyszyńska PLB200003, SOO Ostoja Knyszyńska PLH200006. Obszary te zostały powołane na podstawie:</w:t>
      </w:r>
    </w:p>
    <w:p w14:paraId="2CEFC609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-</w:t>
      </w:r>
      <w:r w:rsidRPr="008A41A2">
        <w:rPr>
          <w:rFonts w:ascii="Arial" w:hAnsi="Arial" w:cs="Arial"/>
          <w:sz w:val="18"/>
          <w:szCs w:val="18"/>
        </w:rPr>
        <w:tab/>
        <w:t xml:space="preserve">dyrektywy Rady 92/43/EWG, z dnia 21 maja 1992 r. sprawie ochrony siedlisk naturalnych oraz dzikiej fauny i flory, oraz dyrektywy Rady 79/409/EWG, z dnia 2 kwietnia 1979 r. w sprawie ochrony dzikich ptaków. </w:t>
      </w:r>
    </w:p>
    <w:p w14:paraId="058D24A2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Podstawą utworzenia i funkcjonowania obszarów Natura 2000 są następujące regulacje prawne:</w:t>
      </w:r>
    </w:p>
    <w:p w14:paraId="12C31AC5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-</w:t>
      </w:r>
      <w:r w:rsidRPr="008A41A2">
        <w:rPr>
          <w:rFonts w:ascii="Arial" w:hAnsi="Arial" w:cs="Arial"/>
          <w:sz w:val="18"/>
          <w:szCs w:val="18"/>
        </w:rPr>
        <w:tab/>
        <w:t>Ustawa z dnia 16 kwietnia 2004 r. o ochronie przyrody</w:t>
      </w:r>
      <w:r>
        <w:rPr>
          <w:rFonts w:ascii="Arial" w:hAnsi="Arial" w:cs="Arial"/>
          <w:sz w:val="18"/>
          <w:szCs w:val="18"/>
        </w:rPr>
        <w:t>;</w:t>
      </w:r>
    </w:p>
    <w:p w14:paraId="61E6A8B8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-</w:t>
      </w:r>
      <w:r w:rsidRPr="008A41A2">
        <w:rPr>
          <w:rFonts w:ascii="Arial" w:hAnsi="Arial" w:cs="Arial"/>
          <w:sz w:val="18"/>
          <w:szCs w:val="18"/>
        </w:rPr>
        <w:tab/>
        <w:t>Rozporządzenie Ministra Środowiska z dnia 16 maja 2005 r. w sprawie typów siedlisk przyrodniczych oraz gatunków roślin i zwierząt, wymagających ochrony w formie wyznaczenia obszarów Natura 2000</w:t>
      </w:r>
      <w:r>
        <w:rPr>
          <w:rFonts w:ascii="Arial" w:hAnsi="Arial" w:cs="Arial"/>
          <w:sz w:val="18"/>
          <w:szCs w:val="18"/>
        </w:rPr>
        <w:t>;</w:t>
      </w:r>
    </w:p>
    <w:p w14:paraId="68E37AAD" w14:textId="77777777" w:rsidR="00C644F8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-</w:t>
      </w:r>
      <w:r w:rsidRPr="008A41A2">
        <w:rPr>
          <w:rFonts w:ascii="Arial" w:hAnsi="Arial" w:cs="Arial"/>
          <w:sz w:val="18"/>
          <w:szCs w:val="18"/>
        </w:rPr>
        <w:tab/>
        <w:t>Rozporządzenie Ministra Środowiska z dnia 12 stycznia 2011r. w sprawie obszarów specjalnej ochrony ptaków</w:t>
      </w:r>
      <w:r>
        <w:rPr>
          <w:rFonts w:ascii="Arial" w:hAnsi="Arial" w:cs="Arial"/>
          <w:sz w:val="18"/>
          <w:szCs w:val="18"/>
        </w:rPr>
        <w:t>.</w:t>
      </w:r>
    </w:p>
    <w:p w14:paraId="79E624E6" w14:textId="77777777" w:rsidR="00C644F8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227488" w14:textId="77777777" w:rsidR="00C644F8" w:rsidRPr="004D2DCD" w:rsidRDefault="00C644F8" w:rsidP="00C644F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ar-SA"/>
        </w:rPr>
      </w:pPr>
      <w:r w:rsidRPr="004D2DCD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ar-SA"/>
        </w:rPr>
        <w:t xml:space="preserve">Dot. Części 1 </w:t>
      </w:r>
    </w:p>
    <w:p w14:paraId="7DDD4B50" w14:textId="77777777" w:rsidR="00C644F8" w:rsidRPr="008A41A2" w:rsidRDefault="00C644F8" w:rsidP="00C644F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2D9F27F6" w14:textId="77777777" w:rsidR="00C644F8" w:rsidRPr="00CF1C1E" w:rsidRDefault="00C644F8" w:rsidP="00C644F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F1C1E">
        <w:rPr>
          <w:rFonts w:ascii="Arial" w:eastAsia="Calibri" w:hAnsi="Arial" w:cs="Arial"/>
          <w:b/>
          <w:sz w:val="18"/>
          <w:szCs w:val="18"/>
        </w:rPr>
        <w:t xml:space="preserve">Zadanie nr 1 </w:t>
      </w:r>
      <w:r w:rsidRPr="00CF1C1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Rozpoznanie stanu populacji ptaków przelotnych</w:t>
      </w:r>
      <w:r w:rsidRPr="00CF1C1E">
        <w:rPr>
          <w:rFonts w:ascii="Arial" w:eastAsia="Calibri" w:hAnsi="Arial" w:cs="Arial"/>
          <w:b/>
          <w:sz w:val="18"/>
          <w:szCs w:val="18"/>
        </w:rPr>
        <w:t>:</w:t>
      </w:r>
    </w:p>
    <w:p w14:paraId="4DCCD16C" w14:textId="77777777" w:rsidR="00C644F8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 xml:space="preserve">Rozpoznanie stanu populacji ptaków przelotnych polegające na inwentaryzacji ptaków wędrownych z rzędu siewkowych i blaszkodziobych na pow. referencyjnych (ok. 5000 ha) </w:t>
      </w:r>
    </w:p>
    <w:p w14:paraId="458AF9E5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A1A1FA" w14:textId="77777777" w:rsidR="00C644F8" w:rsidRPr="008A41A2" w:rsidRDefault="00C644F8" w:rsidP="00C644F8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8A41A2">
        <w:rPr>
          <w:rFonts w:ascii="Arial" w:hAnsi="Arial" w:cs="Arial"/>
          <w:bCs/>
          <w:sz w:val="18"/>
          <w:szCs w:val="18"/>
        </w:rPr>
        <w:t>1.1 Teren badań</w:t>
      </w:r>
    </w:p>
    <w:p w14:paraId="76CFE136" w14:textId="77777777" w:rsidR="00C644F8" w:rsidRPr="005A1086" w:rsidRDefault="00C644F8" w:rsidP="00C644F8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monitoringiem należy objąć wszystkie tereny o charakterze otwartym (łąki, pastwiska, obszary nieużytkowane rolniczo) zlokalizowane na równinie zalewowej Doliny Górnej Narwi pomiędzy miejscowościami Ploski-Narew.</w:t>
      </w:r>
    </w:p>
    <w:p w14:paraId="1FFFDC51" w14:textId="77777777" w:rsidR="00C644F8" w:rsidRPr="005A1086" w:rsidRDefault="00C644F8" w:rsidP="00C644F8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 xml:space="preserve">monitoringiem należy objąć wszystkie tereny o charakterze otwartym (łąki, pastwiska, obszary nieużytkowane rolniczo) zlokalizowane w obrębie Niecki Gródecko-Michałowskiej. </w:t>
      </w:r>
    </w:p>
    <w:p w14:paraId="35B3C11B" w14:textId="77777777" w:rsidR="00C644F8" w:rsidRPr="008A41A2" w:rsidRDefault="00C644F8" w:rsidP="00C644F8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8A41A2">
        <w:rPr>
          <w:rFonts w:ascii="Arial" w:hAnsi="Arial" w:cs="Arial"/>
          <w:bCs/>
          <w:sz w:val="18"/>
          <w:szCs w:val="18"/>
        </w:rPr>
        <w:t>1.2 Okres badań</w:t>
      </w:r>
    </w:p>
    <w:p w14:paraId="4C03ECB1" w14:textId="77777777" w:rsidR="00C644F8" w:rsidRPr="008A41A2" w:rsidRDefault="00C644F8" w:rsidP="00C644F8">
      <w:p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Sezon przelotów wiosennych i jesiennych ptaków wędrownych z rzędu siewkowych i blaszkodziobych w 2023r.</w:t>
      </w:r>
    </w:p>
    <w:p w14:paraId="4D9C31DE" w14:textId="77777777" w:rsidR="00C644F8" w:rsidRPr="008A41A2" w:rsidRDefault="00C644F8" w:rsidP="00C644F8">
      <w:pPr>
        <w:pStyle w:val="Akapitzlist"/>
        <w:numPr>
          <w:ilvl w:val="1"/>
          <w:numId w:val="4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8A41A2">
        <w:rPr>
          <w:rFonts w:ascii="Arial" w:hAnsi="Arial" w:cs="Arial"/>
          <w:bCs/>
          <w:sz w:val="18"/>
          <w:szCs w:val="18"/>
        </w:rPr>
        <w:t>Ogólne założenia metodyczne – prace terenowe.</w:t>
      </w:r>
    </w:p>
    <w:p w14:paraId="7C31FD3E" w14:textId="77777777" w:rsidR="00C644F8" w:rsidRPr="008A41A2" w:rsidRDefault="00C644F8" w:rsidP="00C644F8">
      <w:pPr>
        <w:pStyle w:val="Akapitzlist"/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24CD2D6F" w14:textId="77777777" w:rsidR="00C644F8" w:rsidRPr="005A1086" w:rsidRDefault="00C644F8" w:rsidP="00C644F8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Dane o liczebności i rozmieszczeniu ptaków przelotnych zostaną pozyskane w oparciu o ogólne założenia metodyki monitoring ptaków wodno-błotnych w okresie wędrówek (Sikora i in. 2011) dostosowane do szczytowego okresu przelotu badanych grup ptaków oraz liczby zaplanowanych kontroli.</w:t>
      </w:r>
    </w:p>
    <w:p w14:paraId="6E54C32E" w14:textId="77777777" w:rsidR="00C644F8" w:rsidRPr="008A41A2" w:rsidRDefault="00C644F8" w:rsidP="00C644F8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 xml:space="preserve">Należy wykonać trzy kontrole wiosenne oraz dwie kontrole jesienne, liczenia ze względu na ograniczoną liczbę kontroli będą miały charakter indeksowy. </w:t>
      </w:r>
    </w:p>
    <w:p w14:paraId="44D09CF8" w14:textId="77777777" w:rsidR="00C644F8" w:rsidRPr="008A41A2" w:rsidRDefault="00C644F8" w:rsidP="00C644F8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Obserwacje należy prowadzić przy użyciu lunety i lornetki z punktów obserwacyjnych obejmując polem widzenia potencjalne miejsca koncentracji badanych rzędów ptaków. Obszary koncentracji ptaków wodno-błotnych będą zależne od uwarunkowań hydrologicznych w danym roku.</w:t>
      </w:r>
    </w:p>
    <w:p w14:paraId="1222A73F" w14:textId="77777777" w:rsidR="00C644F8" w:rsidRPr="008A41A2" w:rsidRDefault="00C644F8" w:rsidP="00C644F8">
      <w:pPr>
        <w:pStyle w:val="Akapitzlist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5676C47F" w14:textId="77777777" w:rsidR="00C644F8" w:rsidRPr="008A41A2" w:rsidRDefault="00C644F8" w:rsidP="00C644F8">
      <w:pPr>
        <w:pStyle w:val="Akapitzlist"/>
        <w:numPr>
          <w:ilvl w:val="1"/>
          <w:numId w:val="43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bCs/>
          <w:sz w:val="18"/>
          <w:szCs w:val="18"/>
        </w:rPr>
        <w:t>Prace kameralne</w:t>
      </w:r>
    </w:p>
    <w:p w14:paraId="255D2736" w14:textId="77777777" w:rsidR="00C644F8" w:rsidRPr="008A41A2" w:rsidRDefault="00C644F8" w:rsidP="00C644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Wyniki z przeprowadzonej inwentaryzacji Wykonawca opracuje i sprawozda Zamawiającemu w postaci dwóch raportów końcowych z OSO Doliny Górnej Narwi oraz OSO Puszczy Knyszyńskiej, które będą zawierały:</w:t>
      </w:r>
    </w:p>
    <w:p w14:paraId="01B60BC0" w14:textId="77777777" w:rsidR="00C644F8" w:rsidRPr="005A1086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lastRenderedPageBreak/>
        <w:t>sprawozdania z przeprowadzonych prac terenowych;</w:t>
      </w:r>
    </w:p>
    <w:p w14:paraId="3FED8304" w14:textId="77777777" w:rsidR="00C644F8" w:rsidRPr="008A41A2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opis zastosowanej metodyki inwentaryzacji;</w:t>
      </w:r>
    </w:p>
    <w:p w14:paraId="15C80820" w14:textId="77777777" w:rsidR="00C644F8" w:rsidRPr="008A41A2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opis obszaru inwentaryzacji;</w:t>
      </w:r>
    </w:p>
    <w:p w14:paraId="35EC6BAC" w14:textId="77777777" w:rsidR="00C644F8" w:rsidRPr="008A41A2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ogólny opis miejsc koncentracji ptaków wędrownych;</w:t>
      </w:r>
    </w:p>
    <w:p w14:paraId="49EB7A3A" w14:textId="77777777" w:rsidR="00C644F8" w:rsidRPr="008A41A2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podsumowaną liczebność przedmiotowych gatunków stwierdzonych podczas kontroli terenowych;</w:t>
      </w:r>
    </w:p>
    <w:p w14:paraId="69BCED9E" w14:textId="77777777" w:rsidR="00C644F8" w:rsidRPr="008A41A2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opracowanie kartograficzne przedstawiające rozmieszczenie stwierdzonych gatunków na mapie;</w:t>
      </w:r>
    </w:p>
    <w:p w14:paraId="0FF4AB7B" w14:textId="77777777" w:rsidR="00C644F8" w:rsidRDefault="00C644F8" w:rsidP="00C644F8">
      <w:pPr>
        <w:pStyle w:val="Akapitzlist"/>
        <w:numPr>
          <w:ilvl w:val="0"/>
          <w:numId w:val="48"/>
        </w:numPr>
        <w:spacing w:line="240" w:lineRule="auto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załącznik w postaci tabeli  zawierającej stwierdzenie przedmiotowych gatunków, datę stwierdzenia, współrzędne geograficzne (w zapisie dziesiętnym i układzie WGS84).</w:t>
      </w:r>
    </w:p>
    <w:p w14:paraId="3863426F" w14:textId="77777777" w:rsidR="00C644F8" w:rsidRDefault="00C644F8" w:rsidP="00C644F8">
      <w:pPr>
        <w:pStyle w:val="Akapitzlist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52F8715E" w14:textId="6E951F6F" w:rsidR="00C644F8" w:rsidRPr="004D2DCD" w:rsidRDefault="00C644F8" w:rsidP="00C644F8">
      <w:pPr>
        <w:pStyle w:val="Akapitzlist"/>
        <w:spacing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4D2DCD">
        <w:rPr>
          <w:rFonts w:ascii="Arial" w:hAnsi="Arial" w:cs="Arial"/>
          <w:b/>
          <w:sz w:val="18"/>
          <w:szCs w:val="18"/>
          <w:u w:val="single"/>
        </w:rPr>
        <w:t>Dot. Części 2</w:t>
      </w:r>
    </w:p>
    <w:p w14:paraId="20220335" w14:textId="77777777" w:rsidR="00C644F8" w:rsidRPr="004D2DCD" w:rsidRDefault="00C644F8" w:rsidP="00C644F8">
      <w:pPr>
        <w:pStyle w:val="Akapitzlist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53E1DCD9" w14:textId="77777777" w:rsidR="00C644F8" w:rsidRPr="005A1086" w:rsidRDefault="00C644F8" w:rsidP="00C644F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108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Zadanie nr 2: Monitoring ptaków siewkowych na pow. referencyjnych</w:t>
      </w:r>
      <w:r w:rsidRPr="005A1086">
        <w:rPr>
          <w:rFonts w:ascii="Arial" w:hAnsi="Arial" w:cs="Arial"/>
          <w:b/>
          <w:sz w:val="18"/>
          <w:szCs w:val="18"/>
        </w:rPr>
        <w:t>:</w:t>
      </w:r>
    </w:p>
    <w:p w14:paraId="1AE24D72" w14:textId="77777777" w:rsidR="00C644F8" w:rsidRPr="008A41A2" w:rsidRDefault="00C644F8" w:rsidP="00C644F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Monitoring ptaków siewkowych na pow. referencyjnych polegać będzie ocenie liczebności i rozmieszczenia rycyka, czajki, krwawodzioba i bataliona na powierzchniach referencyjnych (ok. 5000 ha) w OSO Dolina Grónej Narwi oraz OSO Puszcza Knyszyńska.</w:t>
      </w:r>
    </w:p>
    <w:p w14:paraId="76C1D55E" w14:textId="77777777" w:rsidR="00C644F8" w:rsidRPr="005A1086" w:rsidRDefault="00C644F8" w:rsidP="00C644F8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5A1086">
        <w:rPr>
          <w:rFonts w:ascii="Arial" w:eastAsia="Calibri" w:hAnsi="Arial" w:cs="Arial"/>
          <w:bCs/>
          <w:sz w:val="18"/>
          <w:szCs w:val="18"/>
        </w:rPr>
        <w:t>Teren badań</w:t>
      </w:r>
    </w:p>
    <w:p w14:paraId="052377E1" w14:textId="77777777" w:rsidR="00C644F8" w:rsidRPr="005A1086" w:rsidRDefault="00C644F8" w:rsidP="00C644F8">
      <w:pPr>
        <w:pStyle w:val="Akapitzlist"/>
        <w:numPr>
          <w:ilvl w:val="0"/>
          <w:numId w:val="50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Potencjalne siedliska przedmiotowych gatunków ptaków na równinie zalewowej Doliny Górnej Narwi pomiędzy miejscowościami Ploski-Narew.</w:t>
      </w:r>
    </w:p>
    <w:p w14:paraId="3CBAA89D" w14:textId="77777777" w:rsidR="00C644F8" w:rsidRPr="005A1086" w:rsidRDefault="00C644F8" w:rsidP="00C644F8">
      <w:pPr>
        <w:pStyle w:val="Akapitzlist"/>
        <w:numPr>
          <w:ilvl w:val="0"/>
          <w:numId w:val="50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Potencjalne siedliska przedmiotowych gatunków ptaków w obrębie Niecki Gródecko-Michałowskie.</w:t>
      </w:r>
    </w:p>
    <w:p w14:paraId="5FE35983" w14:textId="77777777" w:rsidR="00C644F8" w:rsidRPr="005A1086" w:rsidRDefault="00C644F8" w:rsidP="00C644F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2FEDE58F" w14:textId="77777777" w:rsidR="00C644F8" w:rsidRPr="005A1086" w:rsidRDefault="00C644F8" w:rsidP="00C644F8">
      <w:pPr>
        <w:pStyle w:val="Akapitzlist"/>
        <w:numPr>
          <w:ilvl w:val="1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5A1086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Okres badań</w:t>
      </w:r>
    </w:p>
    <w:p w14:paraId="548C7929" w14:textId="77777777" w:rsidR="00C644F8" w:rsidRPr="008A41A2" w:rsidRDefault="00C644F8" w:rsidP="00C64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Sezon lęgowy przedmiotowych gatunków ptaków siewkowych (marzec - lipiec) </w:t>
      </w:r>
      <w:r w:rsidRPr="008A41A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w 2023 r.</w:t>
      </w:r>
    </w:p>
    <w:p w14:paraId="2C110E69" w14:textId="77777777" w:rsidR="00C644F8" w:rsidRPr="008A41A2" w:rsidRDefault="00C644F8" w:rsidP="00C6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256296EE" w14:textId="77777777" w:rsidR="00C644F8" w:rsidRPr="005A1086" w:rsidRDefault="00C644F8" w:rsidP="00C644F8">
      <w:pPr>
        <w:pStyle w:val="Akapitzlist"/>
        <w:numPr>
          <w:ilvl w:val="1"/>
          <w:numId w:val="44"/>
        </w:numPr>
        <w:spacing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5A1086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Ogólne założenia metodyczne – prace terenowe.</w:t>
      </w:r>
    </w:p>
    <w:p w14:paraId="5244F88F" w14:textId="77777777" w:rsidR="00C644F8" w:rsidRPr="005A1086" w:rsidRDefault="00C644F8" w:rsidP="00C644F8">
      <w:pPr>
        <w:pStyle w:val="Akapitzlist"/>
        <w:numPr>
          <w:ilvl w:val="0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Dane o liczebności i rozmieszczeniu ptaków zostaną pozyskane w oparciu o metodykę zgodną ze standardem Głównego Inspektoratu Ochrony Środowiska zawartym w Poradniku Metodycznym GIOŚ (Chylarecki i in. 2015). Monitoringiem objęte zostaną wszystkie tereny otwarte stanowiące potencjalne siedliska występowania przedmiotowych gatunków.</w:t>
      </w:r>
    </w:p>
    <w:p w14:paraId="3B006675" w14:textId="77777777" w:rsidR="00C644F8" w:rsidRPr="005A1086" w:rsidRDefault="00C644F8" w:rsidP="00C644F8">
      <w:pPr>
        <w:pStyle w:val="Akapitzlist"/>
        <w:numPr>
          <w:ilvl w:val="0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Liczenie będzie miało charakter cenzusu, czyli dążenia do ustalenia bezwzględnej liczby gniazdujących par. Prace polegały na pieszej penetracji całego terenu. Liczenia podczas poszczególnych kontroli będzie przeprowadzona w możliwie najkrótszym okresie, tak aby uniknąć powtórnego notowania tych samych ptaków na skutek przenoszenia się osobników po ewentualnych stratach lęgu.</w:t>
      </w:r>
    </w:p>
    <w:p w14:paraId="19676E8C" w14:textId="77777777" w:rsidR="00C644F8" w:rsidRPr="005A1086" w:rsidRDefault="00C644F8" w:rsidP="00C644F8">
      <w:pPr>
        <w:pStyle w:val="Akapitzlist"/>
        <w:numPr>
          <w:ilvl w:val="0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 xml:space="preserve">Wykonane zostaną trzy podstawowe kontrole terenowe - dopuszcza się zaniechanie trzeciej, ostatniej  kontroli za zgodą Zamawiającego w sytuacji gdy Wykonawca zgłosi, że warunki środowiskowe wskazują na brak możliwości powtórzenia lęgów, </w:t>
      </w:r>
    </w:p>
    <w:p w14:paraId="3008B4BF" w14:textId="77777777" w:rsidR="00C644F8" w:rsidRPr="005A1086" w:rsidRDefault="00C644F8" w:rsidP="00C644F8">
      <w:pPr>
        <w:pStyle w:val="Akapitzlist"/>
        <w:numPr>
          <w:ilvl w:val="0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Przy poszczególnych stwierdzeniach ptaków będą odnotowywane następujące informacje:</w:t>
      </w:r>
      <w:r w:rsidRPr="008A41A2">
        <w:rPr>
          <w:rFonts w:ascii="Arial" w:hAnsi="Arial" w:cs="Arial"/>
          <w:sz w:val="18"/>
          <w:szCs w:val="18"/>
        </w:rPr>
        <w:t xml:space="preserve"> </w:t>
      </w:r>
      <w:r w:rsidRPr="005A1086">
        <w:rPr>
          <w:rFonts w:ascii="Arial" w:hAnsi="Arial" w:cs="Arial"/>
          <w:sz w:val="18"/>
          <w:szCs w:val="18"/>
        </w:rPr>
        <w:t>ptaki obserwowane w parze, wykazujące skoordynowane zachowania i/lub naziemne zachowania tokowe, ptaki niepojące się przy gnieździe, pisklętach, pozostałe pojedyncze ptaki, rycyki przeganiające się w locie</w:t>
      </w:r>
    </w:p>
    <w:p w14:paraId="590ACC97" w14:textId="77777777" w:rsidR="00C644F8" w:rsidRPr="005A1086" w:rsidRDefault="00C644F8" w:rsidP="00C644F8">
      <w:pPr>
        <w:pStyle w:val="Akapitzlist"/>
        <w:numPr>
          <w:ilvl w:val="0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5A1086">
        <w:rPr>
          <w:rFonts w:ascii="Arial" w:hAnsi="Arial" w:cs="Arial"/>
          <w:sz w:val="18"/>
          <w:szCs w:val="18"/>
        </w:rPr>
        <w:t>Z wyjątkiem bataliona (gdzie przejawem lęgów gatunku jest obserwacja zaniepokojonej samicy) jednostką liczebności będzie para ptaków.</w:t>
      </w:r>
    </w:p>
    <w:p w14:paraId="0E57A875" w14:textId="77777777" w:rsidR="00C644F8" w:rsidRPr="008A41A2" w:rsidRDefault="00C644F8" w:rsidP="00C644F8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53E63DAF" w14:textId="77777777" w:rsidR="00C644F8" w:rsidRPr="005A1086" w:rsidRDefault="00C644F8" w:rsidP="00C644F8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5A1086">
        <w:rPr>
          <w:rFonts w:ascii="Arial" w:eastAsia="Calibri" w:hAnsi="Arial" w:cs="Arial"/>
          <w:bCs/>
          <w:sz w:val="18"/>
          <w:szCs w:val="18"/>
        </w:rPr>
        <w:t>Prace kameralne</w:t>
      </w:r>
    </w:p>
    <w:p w14:paraId="42D950B8" w14:textId="77777777" w:rsidR="00C644F8" w:rsidRPr="008A41A2" w:rsidRDefault="00C644F8" w:rsidP="00C644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A41A2">
        <w:rPr>
          <w:rFonts w:ascii="Arial" w:hAnsi="Arial" w:cs="Arial"/>
          <w:sz w:val="18"/>
          <w:szCs w:val="18"/>
        </w:rPr>
        <w:t>Wyniki z przeprowadzonej inwentaryzacji Wykonawca opracuje i sprawozda Zamawiającemu w postaci dwóch raportów końcowych z OSO Doliny Górnej Narwi oraz OSO Puszczy Knyszyńskiej, które będą zawierały:</w:t>
      </w:r>
    </w:p>
    <w:p w14:paraId="25FA7D22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sprawozdania z przeprowadzonych prac terenowych;</w:t>
      </w:r>
    </w:p>
    <w:p w14:paraId="159F5679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opis obszaru inwentaryzacji;</w:t>
      </w:r>
    </w:p>
    <w:p w14:paraId="1CC5209F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ogólny opis odnalezionych stanowisk gatunków;</w:t>
      </w:r>
    </w:p>
    <w:p w14:paraId="5181443C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opis zastosowanej metodyki inwentaryzacji;</w:t>
      </w:r>
    </w:p>
    <w:p w14:paraId="67238EC8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podsumowanie liczebność przedmiotowych gatunków stwierdzonych w danym sezonie;</w:t>
      </w:r>
    </w:p>
    <w:p w14:paraId="5A297874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opracowanie kartograficzne przedstawiające rozmieszczenie stwierdzonych gatunków na mapie,</w:t>
      </w:r>
    </w:p>
    <w:p w14:paraId="03FEE644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w postaci tabeli  zawierającej: każde stwierdzenie przedmiotowych gatunków, datę stwierdzenia, współrzędne geograficzne (w zapisie dziesiętnym i układzie WGS84), rodzaj zachowania godowego, kategorią lęgowości oraz ewentualne uwagami,</w:t>
      </w:r>
    </w:p>
    <w:p w14:paraId="64D4764C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warstwę wektorową w formacie GIS zawierającą powyższe dane, </w:t>
      </w:r>
    </w:p>
    <w:p w14:paraId="45CB3945" w14:textId="77777777" w:rsidR="00C644F8" w:rsidRPr="009A6931" w:rsidRDefault="00C644F8" w:rsidP="00C644F8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A69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podsumowaniu wyników,  wnioskach i dyskusji raportu końcowego należy uwzględnić wpływ prowadzonych w ramach projektu działań na stan zachowania siedlisk przedmiotowych gatunków ptaków.</w:t>
      </w:r>
    </w:p>
    <w:p w14:paraId="2060E8FB" w14:textId="77777777" w:rsidR="00C644F8" w:rsidRPr="008A41A2" w:rsidRDefault="00C644F8" w:rsidP="00C644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D6A1A7" w14:textId="77777777" w:rsidR="00C644F8" w:rsidRPr="005A1086" w:rsidRDefault="00C644F8" w:rsidP="00C644F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A108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Zadanie nr 3: Monitoring ptaków na pow. wypasanych w ogrodzeniach antydrapieżniczych</w:t>
      </w:r>
      <w:r w:rsidRPr="005A1086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5044D8D" w14:textId="77777777" w:rsidR="00C644F8" w:rsidRPr="008A41A2" w:rsidRDefault="00C644F8" w:rsidP="00C644F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8A41A2">
        <w:rPr>
          <w:rFonts w:ascii="Arial" w:eastAsia="Calibri" w:hAnsi="Arial" w:cs="Arial"/>
          <w:sz w:val="18"/>
          <w:szCs w:val="18"/>
        </w:rPr>
        <w:t>Monitoring ptaków na pow. wypasanych w ogrodzeniach antydrapieżniczych polegać będzie na monitoring sukcesu gniazdowego ptaków siewkowych (czajki, rycyka, krwawodzioba, dubelta, kszyka oraz bataliona i kulika wielkiego o ile gatunki te przystąpią do lęgów) oraz ocena metody ochrony polegającej na zastosowaniu ogrodzenia elektrycznego, ograniczającego presję drapieżników naziemnych na ptaki i ich lęgi.</w:t>
      </w:r>
    </w:p>
    <w:p w14:paraId="111FD173" w14:textId="77777777" w:rsidR="00C644F8" w:rsidRPr="005A1086" w:rsidRDefault="00C644F8" w:rsidP="00C644F8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A1086">
        <w:rPr>
          <w:rFonts w:ascii="Arial" w:eastAsia="Calibri" w:hAnsi="Arial" w:cs="Arial"/>
          <w:sz w:val="18"/>
          <w:szCs w:val="18"/>
        </w:rPr>
        <w:t>Teren badań</w:t>
      </w:r>
    </w:p>
    <w:p w14:paraId="0CB2D73D" w14:textId="77777777" w:rsidR="00C644F8" w:rsidRPr="008A41A2" w:rsidRDefault="00C644F8" w:rsidP="00C644F8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Obszar badań stanową 3 powierzchnie (każda o wielkości ok. 50-60 ha) w OSO w Puszcza Knyszyńska i oraz 3 powierzchnie (każda o wielkości ok. 50-60 ha) OSO Dolinie Górnej Narwi. Każda z wytypowanych powierzchni stanowi potencjalne siedlisko lęgowych ptaków siewkowych.</w:t>
      </w:r>
    </w:p>
    <w:p w14:paraId="43F7E3F3" w14:textId="77777777" w:rsidR="00C644F8" w:rsidRPr="008A41A2" w:rsidRDefault="00C644F8" w:rsidP="00C644F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W Puszczy Knyszyńskiej wytypowane powierzchnie stanowią torfowiska niskie zlokalizowane w dolinie rzeki Supraśl położone w Niecce Gródecko-Michałowskiej. Do monitoringu wytypowano powierzchnie o zróżnicowanym sposobie użytkowania i zarządzania wodą, są to:</w:t>
      </w:r>
    </w:p>
    <w:p w14:paraId="17F0C23D" w14:textId="77777777" w:rsidR="00C644F8" w:rsidRPr="008A41A2" w:rsidRDefault="00C644F8" w:rsidP="00C644F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 xml:space="preserve">- obszar wypasany w ogrodzeniu antydrapieżniczym z rozbudowanym systemem zarządzania wodą; </w:t>
      </w:r>
    </w:p>
    <w:p w14:paraId="0A58534A" w14:textId="77777777" w:rsidR="00C644F8" w:rsidRPr="008A41A2" w:rsidRDefault="00C644F8" w:rsidP="00C644F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- obszar koszony poza ogrodzeniem antydrapieżniczym z rozbudowanym systemem zarządzania wodą;</w:t>
      </w:r>
    </w:p>
    <w:p w14:paraId="797FE90A" w14:textId="77777777" w:rsidR="00C644F8" w:rsidRPr="008A41A2" w:rsidRDefault="00C644F8" w:rsidP="00C644F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Calibri" w:hAnsi="Arial" w:cs="Arial"/>
          <w:sz w:val="18"/>
          <w:szCs w:val="18"/>
        </w:rPr>
        <w:t>- obszar mozaiki użytkowania kośnego i pastwiskowego bez zarządzania wodą.</w:t>
      </w:r>
    </w:p>
    <w:p w14:paraId="3B1C1673" w14:textId="77777777" w:rsidR="00C644F8" w:rsidRPr="008A41A2" w:rsidRDefault="00C644F8" w:rsidP="00C644F8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Dolinie Górnej Narwi powierzchnie położone są w zalewowej dolinie stanowiące mady. Do monitoringu wytypowano powierzchnie o zróżnicowanym sposobie użytkowania i zarządzania wodą, są to:</w:t>
      </w:r>
    </w:p>
    <w:p w14:paraId="3F961052" w14:textId="77777777" w:rsidR="00C644F8" w:rsidRPr="008A41A2" w:rsidRDefault="00C644F8" w:rsidP="00C644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obszar wypasany w ogrodzeniu antydrapieżniczym z rozbudowanym systemem zarządzania wodą;</w:t>
      </w:r>
    </w:p>
    <w:p w14:paraId="7AFCEBC2" w14:textId="77777777" w:rsidR="00C644F8" w:rsidRPr="008A41A2" w:rsidRDefault="00C644F8" w:rsidP="00C644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obszar wypasany poza ogrodzeniem antydrapieżniczym z naturalnym reżimem hydrologicznym kształtowanym m.in. przez zmiany klimatyczne;</w:t>
      </w:r>
    </w:p>
    <w:p w14:paraId="53ED66BD" w14:textId="77777777" w:rsidR="00C644F8" w:rsidRPr="008A41A2" w:rsidRDefault="00C644F8" w:rsidP="00C644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obszar mozaika użytkowania kośnego i pastwiskowego z naturalnym reżimem hydrologicznym kształtowanym m.in. przez zmiany klimatyczne.</w:t>
      </w:r>
    </w:p>
    <w:p w14:paraId="558B44D7" w14:textId="77777777" w:rsidR="00C644F8" w:rsidRPr="008A41A2" w:rsidRDefault="00C644F8" w:rsidP="00C6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5ADCC053" w14:textId="77777777" w:rsidR="00C644F8" w:rsidRPr="005A1086" w:rsidRDefault="00C644F8" w:rsidP="00C644F8">
      <w:pPr>
        <w:pStyle w:val="Akapitzlist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5A1086">
        <w:rPr>
          <w:rFonts w:ascii="Arial" w:eastAsia="Calibri" w:hAnsi="Arial" w:cs="Arial"/>
          <w:sz w:val="18"/>
          <w:szCs w:val="18"/>
        </w:rPr>
        <w:t>Okres badań</w:t>
      </w:r>
    </w:p>
    <w:p w14:paraId="61CB1049" w14:textId="77777777" w:rsidR="00C644F8" w:rsidRDefault="00C644F8" w:rsidP="00C644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Sezon lęgowy ptaków siewkowych (marzec - lipiec) </w:t>
      </w:r>
      <w:r w:rsidRPr="008A41A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w latach 2022-2023</w:t>
      </w:r>
      <w:r w:rsidRPr="008A41A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463C9C15" w14:textId="77777777" w:rsidR="00C644F8" w:rsidRPr="008A41A2" w:rsidRDefault="00C644F8" w:rsidP="00C644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1E3CAA1F" w14:textId="77777777" w:rsidR="00C644F8" w:rsidRPr="005A1086" w:rsidRDefault="00C644F8" w:rsidP="00C644F8">
      <w:pPr>
        <w:pStyle w:val="Akapitzlist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A1086">
        <w:rPr>
          <w:rFonts w:ascii="Arial" w:eastAsia="Calibri" w:hAnsi="Arial" w:cs="Arial"/>
          <w:sz w:val="18"/>
          <w:szCs w:val="18"/>
        </w:rPr>
        <w:t>Ogólne założenia metodyczne – prace terenowe.</w:t>
      </w:r>
    </w:p>
    <w:p w14:paraId="18572E99" w14:textId="77777777" w:rsidR="00C644F8" w:rsidRPr="008A41A2" w:rsidRDefault="00C644F8" w:rsidP="00C644F8">
      <w:pPr>
        <w:pStyle w:val="Akapitzlist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W każdym z sezonów lęgowych badanych gatunków ptaków siewkowych zostanie przeprowadzonych co najmniej 7 kontroli terenowych w zespole co najmniej 2 ornitologów, którzy będą dążyć do wyszukania wszystkich znajdujących gniazd ptaków siewkowych na terenie badań.</w:t>
      </w:r>
    </w:p>
    <w:p w14:paraId="63A3540F" w14:textId="77777777" w:rsidR="00C644F8" w:rsidRPr="008A41A2" w:rsidRDefault="00C644F8" w:rsidP="00C644F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Prace terenowe polegać będą na aktywnym wyszukiwaniu w terenie gniazd przedmiotowych gatunków ptaków siewkowych oraz w przypadku podejrzenia utraty lęgów kontroli już odnalezionych gniazd.</w:t>
      </w:r>
    </w:p>
    <w:p w14:paraId="0BDCB14C" w14:textId="77777777" w:rsidR="00C644F8" w:rsidRPr="008A41A2" w:rsidRDefault="00C644F8" w:rsidP="00C644F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We części odnalezionych gniazdach zostaną zainstalowane loggery temperaturowe dostarczone przez Zamawiającego. Obsługa loggerów temperaturowych leży po stronie Wykonawcy. Zamawiający dostarczy w tym celu niezbędny osprzęt i oprogramowanie.</w:t>
      </w:r>
    </w:p>
    <w:p w14:paraId="2C8A6F07" w14:textId="77777777" w:rsidR="00C644F8" w:rsidRPr="008A41A2" w:rsidRDefault="00C644F8" w:rsidP="00C644F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We wszystkich gniazdach zostanie oceniona udatność lęgu. W przypadku znalezienia gniazda zrabowanego przez drapieżnika, jeżeli to będzie możliwe, zostanie oznaczony gatunek prawdopodobnie odpowiedzialny za stratę lęgu.</w:t>
      </w:r>
    </w:p>
    <w:p w14:paraId="55D21EC8" w14:textId="77777777" w:rsidR="00C644F8" w:rsidRPr="008A41A2" w:rsidRDefault="00C644F8" w:rsidP="00C644F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A41A2">
        <w:rPr>
          <w:rFonts w:ascii="Arial" w:eastAsia="Calibri" w:hAnsi="Arial" w:cs="Arial"/>
          <w:sz w:val="18"/>
          <w:szCs w:val="18"/>
        </w:rPr>
        <w:t>Znalezione gniazda przypisane będą do konkretnego gatunku a ich lokalizacja zaznaczona przy użyciu odbiornika GPS.</w:t>
      </w:r>
    </w:p>
    <w:p w14:paraId="78F3C42E" w14:textId="77777777" w:rsidR="00C644F8" w:rsidRDefault="00C644F8" w:rsidP="00C644F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Loggery tempe</w:t>
      </w:r>
      <w:r w:rsidRPr="008A41A2">
        <w:rPr>
          <w:rFonts w:ascii="Arial" w:eastAsia="Calibri" w:hAnsi="Arial" w:cs="Arial"/>
          <w:sz w:val="18"/>
          <w:szCs w:val="18"/>
        </w:rPr>
        <w:t>raturowe zostaną wyjęte z gniazd po zakończeniu lęgów.</w:t>
      </w:r>
    </w:p>
    <w:p w14:paraId="3ABA1DA2" w14:textId="77777777" w:rsidR="00C644F8" w:rsidRPr="008A41A2" w:rsidRDefault="00C644F8" w:rsidP="00C644F8">
      <w:pPr>
        <w:pStyle w:val="Akapitzlist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10FB2AF" w14:textId="77777777" w:rsidR="00C644F8" w:rsidRDefault="00C644F8" w:rsidP="00C644F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675806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Prace kameralne.</w:t>
      </w:r>
    </w:p>
    <w:p w14:paraId="2246AD75" w14:textId="77777777" w:rsidR="00C644F8" w:rsidRPr="00675806" w:rsidRDefault="00C644F8" w:rsidP="00C644F8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675806">
        <w:rPr>
          <w:rFonts w:ascii="Arial" w:hAnsi="Arial" w:cs="Arial"/>
          <w:sz w:val="18"/>
          <w:szCs w:val="18"/>
        </w:rPr>
        <w:t>Wyniki z przeprowadzonego monitoringu Wykonawca opracuje i sprawozda Zamawiającemu w postaci raportu cząstkowego (2022) i raportu końcowego (2023). Sprawozdania będą zawierały:</w:t>
      </w:r>
    </w:p>
    <w:p w14:paraId="0C7918BB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odczyty z loggerów temperaturowych oraz analiza przebiegu inkubacji w celu określenia daty i godziny klucia/utraty lęgu;</w:t>
      </w:r>
    </w:p>
    <w:p w14:paraId="1CB66C64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digitalizacji zebranych danych z prac terenowych w formie tabelarycznej;</w:t>
      </w:r>
    </w:p>
    <w:p w14:paraId="1D69037C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lastRenderedPageBreak/>
        <w:t>ogólny opis miejsca gniazdowania poszczególnych gatunków i przykładowe fotografie odnajdywanych gniazd;</w:t>
      </w:r>
    </w:p>
    <w:p w14:paraId="60B766A4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podsumowanie liczby gniazd gatunków ptaków stwierdzonych w danym sezonie;</w:t>
      </w:r>
    </w:p>
    <w:p w14:paraId="76E97D10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opracowanie kartograficzne przedstawiające rozmieszczenie stwierdzonych gniazd na mapie;</w:t>
      </w:r>
    </w:p>
    <w:p w14:paraId="766FC6B2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warstwę wektorową w formacie GIS zawierającą stwierdzenia gniazd przedmiotowych gatunków wraz z datami stwierdzenia, statusem udatności lęgu, datą straty lęgu lub klucia oraz ewentualną przyczyną utraty lęgu.</w:t>
      </w:r>
    </w:p>
    <w:p w14:paraId="39268C7B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ocena sukcesu gniazdowego dla poszczególnych gatunków tzw. metodą Mayfielda (Mayfield 1961, Mayfield 1975) w oparciu o wskaźnik dziennego przetrwania gniazda (DSR - daily survival rate) z podziałem na rodzaj powierzchni monitoringowej i ostoję.</w:t>
      </w:r>
    </w:p>
    <w:p w14:paraId="16E8213B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ocena wpływu zastosowania ogrodzenia elektrycznego na sukces gniazdowy ptaków siewkowych oceniając istotność różnic w sukcesie gniazdowym ptaków stwierdzonych wewnątrz i poza powierzchnią ogrodzoną oraz różnice w sukcesie gniazdowym i przyczynach utraty lęgów W OSO Dolina Górnej Narwi oraz Puszcza Knyszyńska – zawarta w raporcie końcowym.</w:t>
      </w:r>
    </w:p>
    <w:p w14:paraId="624F800A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>dyskusja wyników w oparciu o literaturę naukową – zawarta w raporcie końcowym; </w:t>
      </w:r>
    </w:p>
    <w:p w14:paraId="1EEFF4E6" w14:textId="77777777" w:rsidR="00C644F8" w:rsidRPr="00881E67" w:rsidRDefault="00C644F8" w:rsidP="00C644F8">
      <w:pPr>
        <w:pStyle w:val="Akapitzlist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81E67">
        <w:rPr>
          <w:rFonts w:ascii="Arial" w:eastAsia="Calibri" w:hAnsi="Arial" w:cs="Arial"/>
          <w:sz w:val="18"/>
          <w:szCs w:val="18"/>
        </w:rPr>
        <w:t xml:space="preserve">proponowana literatura: Sikora A., Chylarecki P., Meissner W., Neubauer G. (red.) 2011. Monitoring ptaków wodno-błotnych w okresie wędrówek. Poradnik metodyczny. GDOŚ, Warszawa; Mayfield, Harold. </w:t>
      </w:r>
      <w:r w:rsidRPr="00F3557F">
        <w:rPr>
          <w:rFonts w:ascii="Arial" w:eastAsia="Calibri" w:hAnsi="Arial" w:cs="Arial"/>
          <w:sz w:val="18"/>
          <w:szCs w:val="18"/>
          <w:lang w:val="en-US"/>
        </w:rPr>
        <w:t xml:space="preserve">1961. Nesting Success Calculated from Exposure. Wilson Bulletin 73: 255–261; Mayfield, Harold F. 1975. </w:t>
      </w:r>
      <w:r w:rsidRPr="00881E67">
        <w:rPr>
          <w:rFonts w:ascii="Arial" w:eastAsia="Calibri" w:hAnsi="Arial" w:cs="Arial"/>
          <w:sz w:val="18"/>
          <w:szCs w:val="18"/>
        </w:rPr>
        <w:t>Suggestions for Calculating Nest Success. The Wilson Bulletin 87(4): 456–66.,</w:t>
      </w:r>
    </w:p>
    <w:p w14:paraId="7692D94B" w14:textId="77777777" w:rsidR="00DC7966" w:rsidRPr="00DC7966" w:rsidRDefault="00DC7966" w:rsidP="0025019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A705DB" w14:textId="77777777"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EEF0E" w14:textId="77777777" w:rsidR="00EB2696" w:rsidRDefault="00EB2696">
      <w:pPr>
        <w:spacing w:after="0" w:line="240" w:lineRule="auto"/>
      </w:pPr>
      <w:r>
        <w:separator/>
      </w:r>
    </w:p>
  </w:endnote>
  <w:endnote w:type="continuationSeparator" w:id="0">
    <w:p w14:paraId="707EE064" w14:textId="77777777" w:rsidR="00EB2696" w:rsidRDefault="00EB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CC45" w14:textId="77777777" w:rsidR="005B1C18" w:rsidRDefault="000F795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826E3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14:paraId="7F983FCA" w14:textId="77777777"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C71C234" wp14:editId="63343A9A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65B90D92" wp14:editId="074A7BE6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7FE292" wp14:editId="7823E7D5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14:paraId="0ED42897" w14:textId="77777777"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C25D43C" w14:textId="77777777" w:rsidR="005B1C18" w:rsidRDefault="00EB2696" w:rsidP="00CC6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40EC" w14:textId="77777777" w:rsidR="00EB2696" w:rsidRDefault="00EB2696">
      <w:pPr>
        <w:spacing w:after="0" w:line="240" w:lineRule="auto"/>
      </w:pPr>
      <w:r>
        <w:separator/>
      </w:r>
    </w:p>
  </w:footnote>
  <w:footnote w:type="continuationSeparator" w:id="0">
    <w:p w14:paraId="4A1F8543" w14:textId="77777777" w:rsidR="00EB2696" w:rsidRDefault="00EB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"/>
      <w:gridCol w:w="7464"/>
    </w:tblGrid>
    <w:tr w:rsidR="00907B52" w14:paraId="73F169A9" w14:textId="77777777" w:rsidTr="00F548B9">
      <w:tc>
        <w:tcPr>
          <w:tcW w:w="2802" w:type="dxa"/>
          <w:hideMark/>
        </w:tcPr>
        <w:p w14:paraId="2E3EA752" w14:textId="77777777"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EFDB1B" wp14:editId="74B55B05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14:paraId="34A5CE54" w14:textId="77777777"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14:paraId="57E948AD" w14:textId="77777777"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14:paraId="2B95FEB9" w14:textId="77777777"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14:paraId="3459CBEF" w14:textId="77777777"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14:paraId="0F6F706F" w14:textId="77777777" w:rsidR="00C70DEB" w:rsidRDefault="00C70DEB" w:rsidP="001A6F53">
    <w:pPr>
      <w:pStyle w:val="Nagwek"/>
      <w:tabs>
        <w:tab w:val="clear" w:pos="4536"/>
        <w:tab w:val="center" w:pos="3544"/>
      </w:tabs>
    </w:pPr>
  </w:p>
  <w:p w14:paraId="41390580" w14:textId="77777777"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91F"/>
    <w:multiLevelType w:val="hybridMultilevel"/>
    <w:tmpl w:val="87B4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61A7396"/>
    <w:multiLevelType w:val="hybridMultilevel"/>
    <w:tmpl w:val="23108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D7E1B"/>
    <w:multiLevelType w:val="hybridMultilevel"/>
    <w:tmpl w:val="5490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192E"/>
    <w:multiLevelType w:val="hybridMultilevel"/>
    <w:tmpl w:val="60B0B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901AC"/>
    <w:multiLevelType w:val="hybridMultilevel"/>
    <w:tmpl w:val="15C8E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BAD3E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8199B"/>
    <w:multiLevelType w:val="hybridMultilevel"/>
    <w:tmpl w:val="11FEC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4AD507B2"/>
    <w:multiLevelType w:val="multilevel"/>
    <w:tmpl w:val="C1242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7C1C06"/>
    <w:multiLevelType w:val="hybridMultilevel"/>
    <w:tmpl w:val="FE5C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1" w15:restartNumberingAfterBreak="0">
    <w:nsid w:val="635F0A5A"/>
    <w:multiLevelType w:val="multilevel"/>
    <w:tmpl w:val="A16C5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855D44"/>
    <w:multiLevelType w:val="hybridMultilevel"/>
    <w:tmpl w:val="96663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721F7"/>
    <w:multiLevelType w:val="multilevel"/>
    <w:tmpl w:val="632861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1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F1E6D08"/>
    <w:multiLevelType w:val="multilevel"/>
    <w:tmpl w:val="4BFC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35"/>
  </w:num>
  <w:num w:numId="4">
    <w:abstractNumId w:val="42"/>
  </w:num>
  <w:num w:numId="5">
    <w:abstractNumId w:val="10"/>
  </w:num>
  <w:num w:numId="6">
    <w:abstractNumId w:val="46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51"/>
  </w:num>
  <w:num w:numId="12">
    <w:abstractNumId w:val="2"/>
  </w:num>
  <w:num w:numId="13">
    <w:abstractNumId w:val="23"/>
  </w:num>
  <w:num w:numId="14">
    <w:abstractNumId w:val="45"/>
  </w:num>
  <w:num w:numId="15">
    <w:abstractNumId w:val="15"/>
  </w:num>
  <w:num w:numId="16">
    <w:abstractNumId w:val="40"/>
  </w:num>
  <w:num w:numId="17">
    <w:abstractNumId w:val="13"/>
  </w:num>
  <w:num w:numId="18">
    <w:abstractNumId w:val="7"/>
  </w:num>
  <w:num w:numId="19">
    <w:abstractNumId w:val="41"/>
  </w:num>
  <w:num w:numId="20">
    <w:abstractNumId w:val="8"/>
  </w:num>
  <w:num w:numId="21">
    <w:abstractNumId w:val="37"/>
  </w:num>
  <w:num w:numId="22">
    <w:abstractNumId w:val="39"/>
  </w:num>
  <w:num w:numId="23">
    <w:abstractNumId w:val="36"/>
  </w:num>
  <w:num w:numId="24">
    <w:abstractNumId w:val="5"/>
  </w:num>
  <w:num w:numId="25">
    <w:abstractNumId w:val="48"/>
  </w:num>
  <w:num w:numId="26">
    <w:abstractNumId w:val="32"/>
  </w:num>
  <w:num w:numId="27">
    <w:abstractNumId w:val="44"/>
  </w:num>
  <w:num w:numId="28">
    <w:abstractNumId w:val="3"/>
  </w:num>
  <w:num w:numId="29">
    <w:abstractNumId w:val="22"/>
  </w:num>
  <w:num w:numId="30">
    <w:abstractNumId w:val="17"/>
  </w:num>
  <w:num w:numId="31">
    <w:abstractNumId w:val="20"/>
  </w:num>
  <w:num w:numId="32">
    <w:abstractNumId w:val="30"/>
  </w:num>
  <w:num w:numId="33">
    <w:abstractNumId w:val="33"/>
  </w:num>
  <w:num w:numId="34">
    <w:abstractNumId w:val="26"/>
  </w:num>
  <w:num w:numId="35">
    <w:abstractNumId w:val="11"/>
  </w:num>
  <w:num w:numId="36">
    <w:abstractNumId w:val="6"/>
  </w:num>
  <w:num w:numId="37">
    <w:abstractNumId w:val="27"/>
  </w:num>
  <w:num w:numId="38">
    <w:abstractNumId w:val="21"/>
  </w:num>
  <w:num w:numId="39">
    <w:abstractNumId w:val="47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4"/>
  </w:num>
  <w:num w:numId="43">
    <w:abstractNumId w:val="28"/>
  </w:num>
  <w:num w:numId="44">
    <w:abstractNumId w:val="31"/>
  </w:num>
  <w:num w:numId="45">
    <w:abstractNumId w:val="50"/>
  </w:num>
  <w:num w:numId="46">
    <w:abstractNumId w:val="19"/>
  </w:num>
  <w:num w:numId="47">
    <w:abstractNumId w:val="14"/>
  </w:num>
  <w:num w:numId="48">
    <w:abstractNumId w:val="34"/>
  </w:num>
  <w:num w:numId="49">
    <w:abstractNumId w:val="49"/>
  </w:num>
  <w:num w:numId="50">
    <w:abstractNumId w:val="18"/>
  </w:num>
  <w:num w:numId="51">
    <w:abstractNumId w:val="25"/>
  </w:num>
  <w:num w:numId="52">
    <w:abstractNumId w:val="43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9"/>
    <w:rsid w:val="00005745"/>
    <w:rsid w:val="00014C8D"/>
    <w:rsid w:val="00014E76"/>
    <w:rsid w:val="00020633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0BBC"/>
    <w:rsid w:val="000A105D"/>
    <w:rsid w:val="000A2545"/>
    <w:rsid w:val="000A6B86"/>
    <w:rsid w:val="000B0C45"/>
    <w:rsid w:val="000B2D08"/>
    <w:rsid w:val="000C220C"/>
    <w:rsid w:val="000C3908"/>
    <w:rsid w:val="000C4306"/>
    <w:rsid w:val="000C636D"/>
    <w:rsid w:val="000C7F50"/>
    <w:rsid w:val="000D1A3C"/>
    <w:rsid w:val="000D5DE1"/>
    <w:rsid w:val="000E3A9F"/>
    <w:rsid w:val="000F6390"/>
    <w:rsid w:val="000F7958"/>
    <w:rsid w:val="001024E6"/>
    <w:rsid w:val="001040FA"/>
    <w:rsid w:val="00113048"/>
    <w:rsid w:val="0011516B"/>
    <w:rsid w:val="00125A63"/>
    <w:rsid w:val="00126693"/>
    <w:rsid w:val="0014484D"/>
    <w:rsid w:val="00157DD4"/>
    <w:rsid w:val="00163AF4"/>
    <w:rsid w:val="00163F6B"/>
    <w:rsid w:val="00174398"/>
    <w:rsid w:val="00182D9B"/>
    <w:rsid w:val="0018352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5019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B0C92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1D4"/>
    <w:rsid w:val="003E58E3"/>
    <w:rsid w:val="003E5F91"/>
    <w:rsid w:val="003E760A"/>
    <w:rsid w:val="003F04A0"/>
    <w:rsid w:val="003F1CEC"/>
    <w:rsid w:val="003F367F"/>
    <w:rsid w:val="003F7E1E"/>
    <w:rsid w:val="00406915"/>
    <w:rsid w:val="0042250D"/>
    <w:rsid w:val="004251AD"/>
    <w:rsid w:val="004329ED"/>
    <w:rsid w:val="0043523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A6E59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2128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403C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A76BA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5CB0"/>
    <w:rsid w:val="0075403A"/>
    <w:rsid w:val="00771F16"/>
    <w:rsid w:val="00782D94"/>
    <w:rsid w:val="00793F72"/>
    <w:rsid w:val="007A438E"/>
    <w:rsid w:val="007C4CA0"/>
    <w:rsid w:val="007C6240"/>
    <w:rsid w:val="007E1390"/>
    <w:rsid w:val="007F2AF4"/>
    <w:rsid w:val="007F3C4F"/>
    <w:rsid w:val="00801686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6899"/>
    <w:rsid w:val="00907B52"/>
    <w:rsid w:val="00910BF4"/>
    <w:rsid w:val="00912577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26E3"/>
    <w:rsid w:val="00A83FE0"/>
    <w:rsid w:val="00A857B2"/>
    <w:rsid w:val="00A94CD5"/>
    <w:rsid w:val="00AA2CB4"/>
    <w:rsid w:val="00AA5206"/>
    <w:rsid w:val="00AA5651"/>
    <w:rsid w:val="00AB501C"/>
    <w:rsid w:val="00AC0BC0"/>
    <w:rsid w:val="00AC12E4"/>
    <w:rsid w:val="00AC5C72"/>
    <w:rsid w:val="00AD242E"/>
    <w:rsid w:val="00AD76BA"/>
    <w:rsid w:val="00AF0DF3"/>
    <w:rsid w:val="00AF5DA6"/>
    <w:rsid w:val="00B02DE1"/>
    <w:rsid w:val="00B2652D"/>
    <w:rsid w:val="00B33614"/>
    <w:rsid w:val="00B40366"/>
    <w:rsid w:val="00B4405D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C4FBE"/>
    <w:rsid w:val="00BD24C0"/>
    <w:rsid w:val="00BD35F0"/>
    <w:rsid w:val="00BE5AF0"/>
    <w:rsid w:val="00BE7F0B"/>
    <w:rsid w:val="00C002FA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644F8"/>
    <w:rsid w:val="00C70DEB"/>
    <w:rsid w:val="00C74736"/>
    <w:rsid w:val="00C9118C"/>
    <w:rsid w:val="00C9203A"/>
    <w:rsid w:val="00CA0B67"/>
    <w:rsid w:val="00CB352F"/>
    <w:rsid w:val="00CB54D8"/>
    <w:rsid w:val="00CB6D56"/>
    <w:rsid w:val="00CC024B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02C9"/>
    <w:rsid w:val="00DB1913"/>
    <w:rsid w:val="00DB2A23"/>
    <w:rsid w:val="00DB5709"/>
    <w:rsid w:val="00DC7966"/>
    <w:rsid w:val="00DD1219"/>
    <w:rsid w:val="00DD239A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A1A72"/>
    <w:rsid w:val="00EB227D"/>
    <w:rsid w:val="00EB2403"/>
    <w:rsid w:val="00EB2696"/>
    <w:rsid w:val="00EC19AF"/>
    <w:rsid w:val="00EC52AA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382F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1A85"/>
  <w15:docId w15:val="{2DC05265-93E1-4144-A0FC-F21A637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C6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FF7C-1A3A-4025-B7D2-5A637D81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2022-02-08T07:57:00Z</dcterms:created>
  <dcterms:modified xsi:type="dcterms:W3CDTF">2022-02-08T07:57:00Z</dcterms:modified>
</cp:coreProperties>
</file>